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Юрия Юрьевича,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</w:t>
      </w:r>
      <w:r>
        <w:rPr>
          <w:rFonts w:ascii="Times New Roman" w:eastAsia="Times New Roman" w:hAnsi="Times New Roman" w:cs="Times New Roman"/>
          <w:sz w:val="28"/>
          <w:szCs w:val="28"/>
        </w:rPr>
        <w:t>926046700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26.09.2024г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делу об административном правонарушении, предусмотренном ч.2 ст.12.9 Кодекса Российской Федерации об административных правонарушениях, Жукову Ю.Ю. назначено наказание в виде штрафа в размере 500 рублей. В установленный ст.32.2 КоАП РФ срок Жуков Ю.Ю.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Жуков Ю.Ю.,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Жукова Ю.Ю.,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Жукова Ю.Ю.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Жукова Ю.Ю.; Постановлением №18810586240</w:t>
      </w:r>
      <w:r>
        <w:rPr>
          <w:rFonts w:ascii="Times New Roman" w:eastAsia="Times New Roman" w:hAnsi="Times New Roman" w:cs="Times New Roman"/>
          <w:sz w:val="28"/>
          <w:szCs w:val="28"/>
        </w:rPr>
        <w:t>926046700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26.09.2024г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Жуков Ю.Ю.,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Жукова Ю.Ю.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Жукову Ю.Ю.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Жукова Ю.Ю.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Жукову Ю.Ю.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Юрия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